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Q32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Sirenia Capital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Alex Silverstein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4"/>
        <w:gridCol w:w="8926"/>
        <w:gridCol w:w="155"/>
      </w:tblGrid>
      <w:tr>
        <w:trPr/>
        <w:tc>
          <w:tcPr>
            <w:tcW w:w="1124" w:type="dxa"/>
            <w:tcBorders/>
            <w:vAlign w:val="center"/>
          </w:tcPr>
          <w:p>
            <w:pPr>
              <w:pStyle w:val="TableContents"/>
              <w:bidi w:val="0"/>
              <w:spacing w:before="0" w:after="283"/>
              <w:jc w:val="left"/>
              <w:rPr/>
            </w:pPr>
            <w:r>
              <w:rPr/>
              <w:t>Item 1.</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issuer: </w:t>
            </w:r>
          </w:p>
          <w:p>
            <w:pPr>
              <w:pStyle w:val="TableContents"/>
              <w:bidi w:val="0"/>
              <w:spacing w:before="0" w:after="0"/>
              <w:jc w:val="left"/>
              <w:rPr/>
            </w:pPr>
            <w:r>
              <w:rPr/>
              <w:t>Q32 Bio Inc.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830 Winter Street, Waltham, Massachusetts 02451</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2.</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Sirenia Capital Management LP ("Sirenia") with respect to the common stock, par value $0.0001 per share ("Common Stock"), of Q32 Bio Inc. that was held by investment funds it manages (the "Sirenia Funds"); and (ii) Alex Silverstein ("Mr. Silverstein"), the managing member of Sirenia Capital Management GP LLC, the general partner of Sirenia, with respect to the Common Stock that was held by the Sirenia Funds. The foregoing persons are hereinafter sometimes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Sirenia and Mr. Silverstein is 1674 Meridian Avenue, Suite 320, Miami Beach, FL 33139.</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jc w:val="left"/>
              <w:rPr/>
            </w:pPr>
            <w:r>
              <w:rPr/>
              <w:t xml:space="preserve">Citizenship: </w:t>
            </w:r>
          </w:p>
          <w:p>
            <w:pPr>
              <w:pStyle w:val="TableContents"/>
              <w:bidi w:val="0"/>
              <w:spacing w:before="0" w:after="0"/>
              <w:jc w:val="left"/>
              <w:rPr/>
            </w:pPr>
            <w:r>
              <w:rPr/>
              <w:t>Sirenia is a Delaware limited partnership. Mr. Silverstein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3.</w:t>
            </w:r>
          </w:p>
        </w:tc>
        <w:tc>
          <w:tcPr>
            <w:tcW w:w="892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(f)</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(g)</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(h)</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(j)</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(k)</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9081" w:type="dxa"/>
            <w:gridSpan w:val="2"/>
            <w:tcBorders/>
            <w:vAlign w:val="center"/>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4.</w:t>
            </w:r>
          </w:p>
        </w:tc>
        <w:tc>
          <w:tcPr>
            <w:tcW w:w="892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5.</w:t>
            </w:r>
          </w:p>
        </w:tc>
        <w:tc>
          <w:tcPr>
            <w:tcW w:w="892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6.</w:t>
            </w:r>
          </w:p>
        </w:tc>
        <w:tc>
          <w:tcPr>
            <w:tcW w:w="892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7.</w:t>
            </w:r>
          </w:p>
        </w:tc>
        <w:tc>
          <w:tcPr>
            <w:tcW w:w="892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and Item 3.</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8.</w:t>
            </w:r>
          </w:p>
        </w:tc>
        <w:tc>
          <w:tcPr>
            <w:tcW w:w="892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9.</w:t>
            </w:r>
          </w:p>
        </w:tc>
        <w:tc>
          <w:tcPr>
            <w:tcW w:w="892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Sirenia Capital Management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Kolby Loft</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Kolby Loft, General Counsel &amp; Chief Compliance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Alex Silverstein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Alex Silverstein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Alex Silverstein, individually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1177</Words>
  <Characters>5963</Characters>
  <CharactersWithSpaces>7114</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