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Q32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Q32 Bio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 02451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("Common Stock"), of Q32 Bio Inc. (the "Issuer") held by an investment fund it manages; (ii) Point72 Capital Advisors, Inc. ("Point72 Capital Advisors Inc.") with respect to the shares of Common Stock held by an investment fund managed by Point72 Asset Management; and (iii) Steven A. Cohen ("Mr. Cohen") with respect to the shares of Common Stock beneficially owned by Point72 Asset Management and Point72 Capital Advisors Inc. Cubist Systematic Strategies, LLC is a relying adviser on the Form ADV of Point72 Asset Management and acts as a sub-advisor with respect to a portion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June 30, 2026. Point72 Asset Management, Point72 Capital Advisors Inc., and Mr. Cohen own directly no shares of Common Stock.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of Common Stock reported herein. The percentages set forth in this Schedule 13G are calculated based upon an aggregate of 23,681,415 shares of Common Stock outstanding, which is the sum of (i) 16,956,415 shares of Common Stock outstanding as of May 26, 2026, as reported in Exhibit 10.1 attached to the Issuer's Current Report on Form 8-K filed with the Securities and Exchange Commission on May 27, 2026 (the "May 27th 8-K"); and (ii) 6,725,000 shares of Common Stock issued in the private placement entered into on May 26, 2026, as described in the May 27th 8-K.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4.95%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1657</Words>
  <Characters>8351</Characters>
  <CharactersWithSpaces>9962</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