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857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85711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vMerge w:val="restart"/>
          </w:tcPr>
          <w:p>
            <w:pPr>
              <w:spacing w:after="0"/>
              <w:rPr>
                <w:rFonts w:ascii="Times New Roman" w:cs="Times New Roman" w:eastAsia="Times New Roman" w:hAnsi="Times New Roman"/>
                <w:sz w:val="21"/>
                <w:szCs w:val="21"/>
                <w:color w:val="0000EE"/>
                <w:w w:val="97"/>
              </w:rPr>
            </w:pPr>
            <w:hyperlink r:id="rId13">
              <w:r>
                <w:rPr>
                  <w:rFonts w:ascii="Times New Roman" w:cs="Times New Roman" w:eastAsia="Times New Roman" w:hAnsi="Times New Roman"/>
                  <w:sz w:val="21"/>
                  <w:szCs w:val="21"/>
                  <w:color w:val="0000EE"/>
                  <w:w w:val="97"/>
                </w:rPr>
                <w:t>Iwicki Mark T</w:t>
              </w:r>
            </w:hyperlink>
          </w:p>
        </w:tc>
        <w:tc>
          <w:tcPr>
            <w:tcW w:w="8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Q32 Bio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QTTB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tcBorders>
              <w:bottom w:val="single" w:sz="8" w:color="0000EE"/>
            </w:tcBorders>
            <w:vMerge w:val="continue"/>
          </w:tcPr>
          <w:p>
            <w:pPr>
              <w:spacing w:after="0"/>
              <w:rPr>
                <w:sz w:val="5"/>
                <w:szCs w:val="5"/>
                <w:color w:val="auto"/>
              </w:rPr>
            </w:pPr>
          </w:p>
        </w:tc>
        <w:tc>
          <w:tcPr>
            <w:tcW w:w="800" w:type="dxa"/>
            <w:vAlign w:val="bottom"/>
          </w:tcPr>
          <w:p>
            <w:pPr>
              <w:spacing w:after="0"/>
              <w:rPr>
                <w:sz w:val="5"/>
                <w:szCs w:val="5"/>
                <w:color w:val="auto"/>
              </w:rPr>
            </w:pPr>
          </w:p>
        </w:tc>
        <w:tc>
          <w:tcPr>
            <w:tcW w:w="1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Borders>
              <w:top w:val="single" w:sz="8" w:color="0000EE"/>
            </w:tcBorders>
          </w:tcPr>
          <w:p>
            <w:pPr>
              <w:spacing w:after="0"/>
              <w:rPr>
                <w:sz w:val="5"/>
                <w:szCs w:val="5"/>
                <w:color w:val="auto"/>
              </w:rPr>
            </w:pPr>
          </w:p>
        </w:tc>
        <w:tc>
          <w:tcPr>
            <w:tcW w:w="268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16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800" w:type="dxa"/>
            <w:vAlign w:val="bottom"/>
            <w:vMerge w:val="restart"/>
          </w:tcPr>
          <w:p>
            <w:pPr>
              <w:spacing w:after="0"/>
              <w:rPr>
                <w:sz w:val="20"/>
                <w:szCs w:val="20"/>
                <w:color w:val="auto"/>
              </w:rPr>
            </w:pPr>
            <w:r>
              <w:rPr>
                <w:rFonts w:ascii="Arial" w:cs="Arial" w:eastAsia="Arial" w:hAnsi="Arial"/>
                <w:sz w:val="13"/>
                <w:szCs w:val="13"/>
                <w:color w:val="auto"/>
              </w:rPr>
              <w:t>(First)</w:t>
            </w:r>
          </w:p>
        </w:tc>
        <w:tc>
          <w:tcPr>
            <w:tcW w:w="1620" w:type="dxa"/>
            <w:vAlign w:val="bottom"/>
            <w:vMerge w:val="restart"/>
          </w:tcPr>
          <w:p>
            <w:pPr>
              <w:ind w:left="4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12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06/12/2026</w:t>
            </w:r>
          </w:p>
        </w:tc>
        <w:tc>
          <w:tcPr>
            <w:tcW w:w="26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Q32 BIO INC.</w:t>
            </w:r>
          </w:p>
        </w:tc>
        <w:tc>
          <w:tcPr>
            <w:tcW w:w="8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26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0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830 WINTER STREET</w:t>
            </w:r>
          </w:p>
        </w:tc>
        <w:tc>
          <w:tcPr>
            <w:tcW w:w="1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26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020" w:type="dxa"/>
            <w:vAlign w:val="bottom"/>
            <w:gridSpan w:val="2"/>
            <w:vMerge w:val="continue"/>
          </w:tcPr>
          <w:p>
            <w:pPr>
              <w:spacing w:after="0"/>
              <w:rPr>
                <w:sz w:val="8"/>
                <w:szCs w:val="8"/>
                <w:color w:val="auto"/>
              </w:rPr>
            </w:pPr>
          </w:p>
        </w:tc>
        <w:tc>
          <w:tcPr>
            <w:tcW w:w="1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02451</w:t>
            </w:r>
          </w:p>
        </w:tc>
      </w:tr>
      <w:tr>
        <w:trPr>
          <w:trHeight w:val="151"/>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12.64</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06/12/2026</w:t>
            </w:r>
          </w:p>
        </w:tc>
        <w:tc>
          <w:tcPr>
            <w:tcW w:w="110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9,810</w:t>
            </w:r>
          </w:p>
        </w:tc>
        <w:tc>
          <w:tcPr>
            <w:tcW w:w="28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06/11/2036</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9,810</w:t>
            </w: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9,810</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38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option shall vest and become exercisable in full upon the earlier of (i) June 12, 2027 or (ii) the date of the Issuer's next annual meeting of stockholders, subject to the Reporting Person's continued service on such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Eric Bell, Attorney-in-Fact</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w w:val="95"/>
              </w:rPr>
              <w:t>06/16/2026</w:t>
            </w:r>
          </w:p>
        </w:tc>
      </w:tr>
      <w:tr>
        <w:trPr>
          <w:trHeight w:val="20"/>
        </w:trPr>
        <w:tc>
          <w:tcPr>
            <w:tcW w:w="2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20" w:type="dxa"/>
            <w:vAlign w:val="bottom"/>
          </w:tcPr>
          <w:p>
            <w:pPr>
              <w:spacing w:after="0"/>
              <w:rPr>
                <w:sz w:val="20"/>
                <w:szCs w:val="20"/>
                <w:color w:val="auto"/>
              </w:rPr>
            </w:pPr>
            <w:r>
              <w:rPr>
                <w:rFonts w:ascii="Arial" w:cs="Arial" w:eastAsia="Arial" w:hAnsi="Arial"/>
                <w:sz w:val="13"/>
                <w:szCs w:val="13"/>
                <w:color w:val="auto"/>
              </w:rPr>
              <w:t>** Signature of Reporting Person</w:t>
            </w:r>
          </w:p>
        </w:tc>
        <w:tc>
          <w:tcPr>
            <w:tcW w:w="100" w:type="dxa"/>
            <w:vAlign w:val="bottom"/>
          </w:tcPr>
          <w:p>
            <w:pPr>
              <w:spacing w:after="0"/>
              <w:rPr>
                <w:sz w:val="19"/>
                <w:szCs w:val="19"/>
                <w:color w:val="auto"/>
              </w:rPr>
            </w:pP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15537" TargetMode="External"/><Relationship Id="rId14" Type="http://schemas.openxmlformats.org/officeDocument/2006/relationships/hyperlink" Target="http://www.sec.gov/cgi-bin/browse-edgar?action=getcompany&amp;CIK=00016619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2026-06-16T15:33:24Z</dcterms:created>
  <dcterms:modified xsi:type="dcterms:W3CDTF">2026-06-16T15:33:24Z</dcterms:modified>
</cp:coreProperties>
</file>