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Kalowski 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Q32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Q32 Bio Inc.</w:t>
              </w:r>
            </w:hyperlink>
            <w:r>
              <w:rPr/>
              <w:t xml:space="preserve"> [ </w:t>
            </w:r>
            <w:r>
              <w:rPr>
                <w:rFonts w:ascii="Times;serif" w:hAnsi="Times;serif"/>
                <w:color w:val="0000FF"/>
                <w:sz w:val="24"/>
                <w:shd w:fill="FFFFFF" w:val="clear"/>
              </w:rPr>
              <w:t>QTTB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16.56</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138,471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required to be sold by the Reporting Person to cover tax withholding obligations in connection with the vesting of restricted stock units. These sales were automatic and not in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Bell,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8273" TargetMode="External"/><Relationship Id="rId5" Type="http://schemas.openxmlformats.org/officeDocument/2006/relationships/hyperlink" Target="http://www.sec.gov/cgi-bin/browse-edgar?action=getcompany&amp;CIK=00016619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3259</Characters>
  <CharactersWithSpaces>3793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